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290" w:rsidRDefault="00DF4F81">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TSG-RAN2#114-</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bookmarkStart w:id="0" w:name="_GoBack"/>
      <w:bookmarkEnd w:id="0"/>
      <w:r w:rsidR="00F15560" w:rsidRPr="00F15560">
        <w:rPr>
          <w:rFonts w:eastAsia="맑은 고딕" w:cs="Arial"/>
          <w:b/>
          <w:i/>
          <w:noProof/>
          <w:color w:val="000000" w:themeColor="text1"/>
          <w:sz w:val="32"/>
          <w:szCs w:val="32"/>
          <w:lang w:eastAsia="ko-KR"/>
        </w:rPr>
        <w:t>R2-2105598</w:t>
      </w:r>
    </w:p>
    <w:p w:rsidR="00625290" w:rsidRDefault="00DF4F81">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19th May - 27th May 2021</w:t>
      </w:r>
      <w:r>
        <w:rPr>
          <w:rFonts w:eastAsia="맑은 고딕" w:cs="Arial"/>
          <w:b/>
          <w:noProof/>
          <w:color w:val="000000" w:themeColor="text1"/>
          <w:sz w:val="24"/>
          <w:lang w:eastAsia="ko-KR"/>
        </w:rPr>
        <w:tab/>
      </w:r>
    </w:p>
    <w:p w:rsidR="00625290" w:rsidRDefault="00DF4F81">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625290" w:rsidRDefault="00625290">
      <w:pPr>
        <w:pStyle w:val="CRCoverPage"/>
        <w:tabs>
          <w:tab w:val="right" w:pos="9639"/>
        </w:tabs>
        <w:spacing w:after="0"/>
        <w:rPr>
          <w:rFonts w:eastAsia="맑은 고딕"/>
          <w:b/>
          <w:noProof/>
          <w:color w:val="000000" w:themeColor="text1"/>
          <w:sz w:val="24"/>
          <w:lang w:eastAsia="ko-KR"/>
        </w:rPr>
      </w:pPr>
    </w:p>
    <w:p w:rsidR="00625290" w:rsidRDefault="00DF4F81">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8.6.5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625290" w:rsidRDefault="00DF4F81">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625290" w:rsidRDefault="00DF4F81">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t>Discussion on CG-SDT open issues</w:t>
      </w:r>
    </w:p>
    <w:p w:rsidR="00625290" w:rsidRDefault="00DF4F81">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625290" w:rsidRDefault="00DF4F81">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625290" w:rsidRDefault="00DF4F81">
      <w:pPr>
        <w:rPr>
          <w:rFonts w:ascii="Arial" w:eastAsia="Times New Roman" w:hAnsi="Arial"/>
          <w:lang w:eastAsia="ja-JP"/>
        </w:rPr>
      </w:pPr>
      <w:r>
        <w:rPr>
          <w:rFonts w:hint="eastAsia"/>
          <w:color w:val="000000" w:themeColor="text1"/>
          <w:lang w:val="en-US" w:eastAsia="ko-KR"/>
        </w:rPr>
        <w:t xml:space="preserve">In the last meeting, RAN2 </w:t>
      </w:r>
      <w:r>
        <w:rPr>
          <w:color w:val="000000" w:themeColor="text1"/>
          <w:lang w:val="en-US" w:eastAsia="ko-KR"/>
        </w:rPr>
        <w:t>discussed CG open issue in [1] and made some agreements, but there are still two FFS points as follows.</w:t>
      </w:r>
    </w:p>
    <w:p w:rsidR="00625290" w:rsidRDefault="00DF4F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b/>
          <w:bCs/>
          <w:lang w:eastAsia="ja-JP"/>
        </w:rPr>
      </w:pPr>
      <w:r>
        <w:rPr>
          <w:rFonts w:ascii="Arial" w:eastAsia="Times New Roman" w:hAnsi="Arial"/>
          <w:b/>
          <w:bCs/>
          <w:lang w:eastAsia="ja-JP"/>
        </w:rPr>
        <w:t>Agreements:</w:t>
      </w:r>
    </w:p>
    <w:p w:rsidR="00625290" w:rsidRDefault="00DF4F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Pr>
          <w:rFonts w:ascii="Arial" w:eastAsia="Times New Roman" w:hAnsi="Arial"/>
          <w:lang w:eastAsia="ja-JP"/>
        </w:rPr>
        <w:t>1</w:t>
      </w:r>
      <w:r>
        <w:rPr>
          <w:rFonts w:ascii="Arial" w:eastAsia="Times New Roman" w:hAnsi="Arial"/>
          <w:lang w:eastAsia="ja-JP"/>
        </w:rPr>
        <w:tab/>
        <w:t xml:space="preserve">CG-SDT resources can be configured at the same time on NUL and SUL </w:t>
      </w:r>
    </w:p>
    <w:p w:rsidR="00625290" w:rsidRDefault="00DF4F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Pr>
          <w:rFonts w:ascii="Arial" w:eastAsia="Times New Roman" w:hAnsi="Arial"/>
          <w:lang w:eastAsia="ja-JP"/>
        </w:rPr>
        <w:t>2</w:t>
      </w:r>
      <w:r>
        <w:rPr>
          <w:rFonts w:ascii="Arial" w:eastAsia="Times New Roman" w:hAnsi="Arial"/>
          <w:lang w:eastAsia="ja-JP"/>
        </w:rPr>
        <w:tab/>
        <w:t>Implicit release of CG-SDT resource is not supported</w:t>
      </w:r>
    </w:p>
    <w:p w:rsidR="00625290" w:rsidRDefault="00DF4F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Pr>
          <w:rFonts w:ascii="Arial" w:eastAsia="Times New Roman" w:hAnsi="Arial"/>
          <w:lang w:eastAsia="ja-JP"/>
        </w:rPr>
        <w:t>3</w:t>
      </w:r>
      <w:r>
        <w:rPr>
          <w:rFonts w:ascii="Arial" w:eastAsia="Times New Roman" w:hAnsi="Arial"/>
          <w:lang w:eastAsia="ja-JP"/>
        </w:rPr>
        <w:tab/>
        <w:t xml:space="preserve">UE start a window after CG/DG transmission for CG-SDT.   </w:t>
      </w:r>
      <w:r>
        <w:rPr>
          <w:rFonts w:ascii="Arial" w:eastAsia="Times New Roman" w:hAnsi="Arial"/>
          <w:highlight w:val="yellow"/>
          <w:lang w:eastAsia="ja-JP"/>
        </w:rPr>
        <w:t>FFS whether to design a new timer or to reuse an existing timer.</w:t>
      </w:r>
    </w:p>
    <w:p w:rsidR="00625290" w:rsidRDefault="0062529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p>
    <w:p w:rsidR="00625290" w:rsidRDefault="00DF4F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Pr>
          <w:rFonts w:ascii="Arial" w:eastAsia="Times New Roman" w:hAnsi="Arial"/>
          <w:lang w:eastAsia="ja-JP"/>
        </w:rPr>
        <w:t>4</w:t>
      </w:r>
      <w:r>
        <w:rPr>
          <w:rFonts w:ascii="Arial" w:eastAsia="Times New Roman" w:hAnsi="Arial"/>
          <w:lang w:eastAsia="ja-JP"/>
        </w:rPr>
        <w:tab/>
        <w:t xml:space="preserve">Support retransmission by dynamic grant for CG-SDT. </w:t>
      </w:r>
    </w:p>
    <w:p w:rsidR="00625290" w:rsidRDefault="00DF4F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Pr>
          <w:rFonts w:ascii="Arial" w:eastAsia="Times New Roman" w:hAnsi="Arial"/>
          <w:lang w:eastAsia="ja-JP"/>
        </w:rPr>
        <w:t>5</w:t>
      </w:r>
      <w:r>
        <w:rPr>
          <w:rFonts w:ascii="Arial" w:eastAsia="Times New Roman" w:hAnsi="Arial"/>
          <w:lang w:eastAsia="ja-JP"/>
        </w:rPr>
        <w:tab/>
        <w:t xml:space="preserve">Support multiple HARQ processes for uplink CG-SDT. </w:t>
      </w:r>
    </w:p>
    <w:p w:rsidR="00625290" w:rsidRDefault="00DF4F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Pr>
          <w:rFonts w:ascii="Arial" w:eastAsia="Times New Roman" w:hAnsi="Arial"/>
          <w:lang w:eastAsia="ja-JP"/>
        </w:rPr>
        <w:t>6</w:t>
      </w:r>
      <w:r>
        <w:rPr>
          <w:rFonts w:ascii="Arial" w:eastAsia="Times New Roman" w:hAnsi="Arial"/>
          <w:lang w:eastAsia="ja-JP"/>
        </w:rPr>
        <w:tab/>
        <w:t>CG resource availability delay is not considered as a criterion for CG validation.</w:t>
      </w:r>
    </w:p>
    <w:p w:rsidR="00625290" w:rsidRDefault="00DF4F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Pr>
          <w:rFonts w:ascii="Arial" w:eastAsia="Times New Roman" w:hAnsi="Arial"/>
          <w:lang w:eastAsia="ja-JP"/>
        </w:rPr>
        <w:t>7</w:t>
      </w:r>
      <w:r>
        <w:rPr>
          <w:rFonts w:ascii="Arial" w:eastAsia="Times New Roman" w:hAnsi="Arial"/>
          <w:lang w:eastAsia="ja-JP"/>
        </w:rPr>
        <w:tab/>
        <w:t>UL carrier selection is performed before CG-SDT selection</w:t>
      </w:r>
    </w:p>
    <w:p w:rsidR="00625290" w:rsidRDefault="00DF4F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i/>
          <w:iCs/>
          <w:lang w:eastAsia="ja-JP"/>
        </w:rPr>
      </w:pPr>
      <w:r>
        <w:rPr>
          <w:rFonts w:ascii="Arial" w:eastAsia="Times New Roman" w:hAnsi="Arial"/>
          <w:i/>
          <w:iCs/>
          <w:lang w:eastAsia="ja-JP"/>
        </w:rPr>
        <w:t>8</w:t>
      </w:r>
      <w:r>
        <w:rPr>
          <w:rFonts w:ascii="Arial" w:eastAsia="Times New Roman" w:hAnsi="Arial"/>
          <w:i/>
          <w:iCs/>
          <w:lang w:eastAsia="ja-JP"/>
        </w:rPr>
        <w:tab/>
      </w:r>
      <w:r>
        <w:rPr>
          <w:rFonts w:ascii="Arial" w:eastAsia="Times New Roman" w:hAnsi="Arial"/>
          <w:i/>
          <w:iCs/>
          <w:highlight w:val="yellow"/>
          <w:lang w:eastAsia="ja-JP"/>
        </w:rPr>
        <w:t>FFS CG-SDT resource can be configured on BWPs other than initial BWP</w:t>
      </w:r>
    </w:p>
    <w:p w:rsidR="00625290" w:rsidRDefault="00625290">
      <w:pP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p>
    <w:p w:rsidR="00625290" w:rsidRDefault="00DF4F81">
      <w:pPr>
        <w:rPr>
          <w:color w:val="000000" w:themeColor="text1"/>
          <w:lang w:val="en-US" w:eastAsia="ko-KR"/>
        </w:rPr>
      </w:pPr>
      <w:r>
        <w:rPr>
          <w:color w:val="000000" w:themeColor="text1"/>
          <w:lang w:val="en-US" w:eastAsia="ko-KR"/>
        </w:rPr>
        <w:t>In this paper, we present our view on FFSs.</w:t>
      </w:r>
    </w:p>
    <w:p w:rsidR="00625290" w:rsidRDefault="00DF4F81">
      <w:pPr>
        <w:pStyle w:val="1"/>
        <w:rPr>
          <w:color w:val="000000" w:themeColor="text1"/>
          <w:lang w:val="en-US"/>
        </w:rPr>
      </w:pPr>
      <w:r>
        <w:rPr>
          <w:color w:val="000000" w:themeColor="text1"/>
          <w:lang w:val="en-US"/>
        </w:rPr>
        <w:t>2.</w:t>
      </w:r>
      <w:r>
        <w:rPr>
          <w:color w:val="000000" w:themeColor="text1"/>
          <w:lang w:val="en-US"/>
        </w:rPr>
        <w:tab/>
        <w:t>Discussion</w:t>
      </w:r>
    </w:p>
    <w:p w:rsidR="00625290" w:rsidRDefault="00DF4F81">
      <w:pPr>
        <w:rPr>
          <w:color w:val="000000" w:themeColor="text1"/>
          <w:lang w:val="en-US" w:eastAsia="ko-KR"/>
        </w:rPr>
      </w:pPr>
      <w:r>
        <w:rPr>
          <w:color w:val="000000" w:themeColor="text1"/>
          <w:lang w:val="en-US" w:eastAsia="ko-KR"/>
        </w:rPr>
        <w:t>In [1], there was a discussion on PDCCH monitoring after CG/DG transmission and RAN2 agreed that UE starts a window after CG/DG transmission. The UE in RRC_INACTIVE performs CG/DG transmission and monitors PDCCH for retransmission or for new transmission for subsequent uplink data within the window. However, the design of PDCCH monitoring was left as FFS, i.e., whether to design a new timer or to reuse an existing timer.</w:t>
      </w:r>
    </w:p>
    <w:p w:rsidR="00625290" w:rsidRDefault="00DF4F81">
      <w:pPr>
        <w:rPr>
          <w:color w:val="000000" w:themeColor="text1"/>
          <w:lang w:val="en-US" w:eastAsia="ko-KR"/>
        </w:rPr>
      </w:pPr>
      <w:r>
        <w:rPr>
          <w:rFonts w:hint="eastAsia"/>
          <w:color w:val="000000" w:themeColor="text1"/>
          <w:lang w:val="en-US" w:eastAsia="ko-KR"/>
        </w:rPr>
        <w:t>In the current specification</w:t>
      </w:r>
      <w:r>
        <w:rPr>
          <w:color w:val="000000" w:themeColor="text1"/>
          <w:lang w:val="en-US" w:eastAsia="ko-KR"/>
        </w:rPr>
        <w:t xml:space="preserve">, there is DRX functionality in RRC_CONNECTED. The DRX functionality in RRC_CONNECTED is designed to save UE power by handling of PDCCH monitoring using DRX timers. For this, many DRX timers are defined to handle PDCCH monitoring, e.g., </w:t>
      </w:r>
      <w:proofErr w:type="spellStart"/>
      <w:r>
        <w:rPr>
          <w:i/>
          <w:color w:val="000000" w:themeColor="text1"/>
          <w:lang w:val="en-US" w:eastAsia="ko-KR"/>
        </w:rPr>
        <w:t>drx-onDurationTimer</w:t>
      </w:r>
      <w:proofErr w:type="spellEnd"/>
      <w:r>
        <w:rPr>
          <w:color w:val="000000" w:themeColor="text1"/>
          <w:lang w:val="en-US" w:eastAsia="ko-KR"/>
        </w:rPr>
        <w:t xml:space="preserve">, </w:t>
      </w:r>
      <w:proofErr w:type="spellStart"/>
      <w:r>
        <w:rPr>
          <w:i/>
          <w:color w:val="000000" w:themeColor="text1"/>
          <w:lang w:val="en-US" w:eastAsia="ko-KR"/>
        </w:rPr>
        <w:t>drx-InactivityTimer</w:t>
      </w:r>
      <w:proofErr w:type="spellEnd"/>
      <w:r>
        <w:rPr>
          <w:color w:val="000000" w:themeColor="text1"/>
          <w:lang w:val="en-US" w:eastAsia="ko-KR"/>
        </w:rPr>
        <w:t xml:space="preserve">, </w:t>
      </w:r>
      <w:proofErr w:type="spellStart"/>
      <w:r>
        <w:rPr>
          <w:i/>
          <w:color w:val="000000" w:themeColor="text1"/>
          <w:lang w:val="en-US" w:eastAsia="ko-KR"/>
        </w:rPr>
        <w:t>drx-RetransmissionTimerDL</w:t>
      </w:r>
      <w:proofErr w:type="spellEnd"/>
      <w:r>
        <w:rPr>
          <w:i/>
          <w:color w:val="000000" w:themeColor="text1"/>
          <w:lang w:val="en-US" w:eastAsia="ko-KR"/>
        </w:rPr>
        <w:t>/UL</w:t>
      </w:r>
      <w:r>
        <w:rPr>
          <w:color w:val="000000" w:themeColor="text1"/>
          <w:lang w:val="en-US" w:eastAsia="ko-KR"/>
        </w:rPr>
        <w:t xml:space="preserve">, </w:t>
      </w:r>
      <w:proofErr w:type="spellStart"/>
      <w:r>
        <w:rPr>
          <w:i/>
          <w:color w:val="000000" w:themeColor="text1"/>
          <w:lang w:val="en-US" w:eastAsia="ko-KR"/>
        </w:rPr>
        <w:t>drx</w:t>
      </w:r>
      <w:proofErr w:type="spellEnd"/>
      <w:r>
        <w:rPr>
          <w:i/>
          <w:color w:val="000000" w:themeColor="text1"/>
          <w:lang w:val="en-US" w:eastAsia="ko-KR"/>
        </w:rPr>
        <w:t>-HARQ-RTT-</w:t>
      </w:r>
      <w:proofErr w:type="spellStart"/>
      <w:r>
        <w:rPr>
          <w:i/>
          <w:color w:val="000000" w:themeColor="text1"/>
          <w:lang w:val="en-US" w:eastAsia="ko-KR"/>
        </w:rPr>
        <w:t>TimerDL</w:t>
      </w:r>
      <w:proofErr w:type="spellEnd"/>
      <w:r>
        <w:rPr>
          <w:i/>
          <w:color w:val="000000" w:themeColor="text1"/>
          <w:lang w:val="en-US" w:eastAsia="ko-KR"/>
        </w:rPr>
        <w:t>/UL</w:t>
      </w:r>
      <w:r>
        <w:rPr>
          <w:color w:val="000000" w:themeColor="text1"/>
          <w:lang w:val="en-US" w:eastAsia="ko-KR"/>
        </w:rPr>
        <w:t xml:space="preserve">, </w:t>
      </w:r>
      <w:proofErr w:type="spellStart"/>
      <w:r>
        <w:rPr>
          <w:i/>
          <w:color w:val="000000" w:themeColor="text1"/>
          <w:lang w:val="en-US" w:eastAsia="ko-KR"/>
        </w:rPr>
        <w:t>drx-ShortCycleTimer</w:t>
      </w:r>
      <w:proofErr w:type="spellEnd"/>
      <w:r>
        <w:rPr>
          <w:color w:val="000000" w:themeColor="text1"/>
          <w:lang w:val="en-US" w:eastAsia="ko-KR"/>
        </w:rPr>
        <w:t xml:space="preserve">. Similar to the window, the UE monitors PDCCH while DRX timers associated with Active Time is running. Thus, it can be easily thought that the DRX functionality in RRC_CONNECTED can be inherited for SDT. </w:t>
      </w:r>
    </w:p>
    <w:p w:rsidR="00625290" w:rsidRDefault="00DF4F81">
      <w:r>
        <w:rPr>
          <w:color w:val="000000" w:themeColor="text1"/>
          <w:lang w:val="en-US" w:eastAsia="ko-KR"/>
        </w:rPr>
        <w:t xml:space="preserve">However, PDCCH monitoring for SDT is different from DRX in RRC_CONNECTED. SDT is expected to be performed for a short time, whereas DRX is designed with the consideration for data transmission for a long time. Thus, for SDT, there is no need to handle PDCCH monitoring for a long time such as DRX in RRC_CONNECTED. In this context, in the last meeting, RAN2 agreed </w:t>
      </w:r>
      <w:r>
        <w:t xml:space="preserve">that connected mode DRX is not supported for SDT. </w:t>
      </w:r>
    </w:p>
    <w:p w:rsidR="00625290" w:rsidRDefault="00DF4F81">
      <w:pPr>
        <w:rPr>
          <w:color w:val="000000" w:themeColor="text1"/>
          <w:lang w:eastAsia="ko-KR"/>
        </w:rPr>
      </w:pPr>
      <w:r>
        <w:t xml:space="preserve">Considering that </w:t>
      </w:r>
      <w:r>
        <w:rPr>
          <w:rFonts w:hint="eastAsia"/>
          <w:color w:val="000000" w:themeColor="text1"/>
          <w:lang w:val="en-US" w:eastAsia="ko-KR"/>
        </w:rPr>
        <w:t xml:space="preserve">SDT targets short and infrequent data </w:t>
      </w:r>
      <w:r>
        <w:rPr>
          <w:color w:val="000000" w:themeColor="text1"/>
          <w:lang w:val="en-US" w:eastAsia="ko-KR"/>
        </w:rPr>
        <w:t xml:space="preserve">traffic and may not fail many times due to lots of </w:t>
      </w:r>
      <w:r w:rsidR="006E288A">
        <w:rPr>
          <w:color w:val="000000" w:themeColor="text1"/>
          <w:lang w:val="en-US" w:eastAsia="ko-KR"/>
        </w:rPr>
        <w:t xml:space="preserve">criteria </w:t>
      </w:r>
      <w:r>
        <w:rPr>
          <w:color w:val="000000" w:themeColor="text1"/>
          <w:lang w:val="en-US" w:eastAsia="ko-KR"/>
        </w:rPr>
        <w:t xml:space="preserve">to decide </w:t>
      </w:r>
      <w:r>
        <w:rPr>
          <w:color w:val="000000" w:themeColor="text1"/>
          <w:lang w:eastAsia="ko-KR"/>
        </w:rPr>
        <w:t>whether to perform SDT, e.g. RSRP, data volume, TA validity, etc., we think that a very simplified design is appropriate and only one timer, similar to</w:t>
      </w:r>
      <w:r>
        <w:rPr>
          <w:i/>
          <w:color w:val="000000" w:themeColor="text1"/>
          <w:lang w:val="en-US" w:eastAsia="ko-KR"/>
        </w:rPr>
        <w:t xml:space="preserve"> </w:t>
      </w:r>
      <w:proofErr w:type="spellStart"/>
      <w:r>
        <w:rPr>
          <w:i/>
          <w:color w:val="000000" w:themeColor="text1"/>
          <w:lang w:val="en-US" w:eastAsia="ko-KR"/>
        </w:rPr>
        <w:t>drx-InactivityTimer</w:t>
      </w:r>
      <w:proofErr w:type="spellEnd"/>
      <w:r>
        <w:rPr>
          <w:color w:val="000000" w:themeColor="text1"/>
          <w:lang w:eastAsia="ko-KR"/>
        </w:rPr>
        <w:t xml:space="preserve">, is enough to handle PDCCH monitoring for SDT. </w:t>
      </w:r>
      <w:r>
        <w:rPr>
          <w:color w:val="000000" w:themeColor="text1"/>
          <w:lang w:val="en-US" w:eastAsia="ko-KR"/>
        </w:rPr>
        <w:t xml:space="preserve">When a data is transmitted in RRC_INACTIVE, i.e., SDT is initiated, the timer is started and the UE monitors PDCCH while the timer is running. Given that the data transmission and subsequent data transmission are performed for a short time, we think other than the timer is not necessary. Since UE using SDT is not required to monitor PDCCH periodically, </w:t>
      </w:r>
      <w:r>
        <w:rPr>
          <w:color w:val="000000" w:themeColor="text1"/>
          <w:lang w:val="en-US" w:eastAsia="ko-KR"/>
        </w:rPr>
        <w:lastRenderedPageBreak/>
        <w:t xml:space="preserve">timers similar to </w:t>
      </w:r>
      <w:proofErr w:type="spellStart"/>
      <w:r>
        <w:rPr>
          <w:i/>
          <w:color w:val="000000" w:themeColor="text1"/>
          <w:lang w:val="en-US" w:eastAsia="ko-KR"/>
        </w:rPr>
        <w:t>drx-onDurationTimer</w:t>
      </w:r>
      <w:proofErr w:type="spellEnd"/>
      <w:r>
        <w:rPr>
          <w:i/>
          <w:color w:val="000000" w:themeColor="text1"/>
          <w:lang w:val="en-US" w:eastAsia="ko-KR"/>
        </w:rPr>
        <w:t xml:space="preserve"> and </w:t>
      </w:r>
      <w:proofErr w:type="spellStart"/>
      <w:r>
        <w:rPr>
          <w:i/>
          <w:color w:val="000000" w:themeColor="text1"/>
          <w:lang w:val="en-US" w:eastAsia="ko-KR"/>
        </w:rPr>
        <w:t>drx-ShortCycleTimer</w:t>
      </w:r>
      <w:proofErr w:type="spellEnd"/>
      <w:r>
        <w:rPr>
          <w:color w:val="000000" w:themeColor="text1"/>
          <w:lang w:val="en-US" w:eastAsia="ko-KR"/>
        </w:rPr>
        <w:t xml:space="preserve"> is not needed. In addition, since data transmission does not require long time, PDCCH monitoring can be handled only using the timer similar to </w:t>
      </w:r>
      <w:proofErr w:type="spellStart"/>
      <w:r>
        <w:rPr>
          <w:i/>
          <w:color w:val="000000" w:themeColor="text1"/>
          <w:lang w:val="en-US" w:eastAsia="ko-KR"/>
        </w:rPr>
        <w:t>drx-InactivityTimer</w:t>
      </w:r>
      <w:proofErr w:type="spellEnd"/>
      <w:r>
        <w:rPr>
          <w:color w:val="000000" w:themeColor="text1"/>
          <w:lang w:val="en-US" w:eastAsia="ko-KR"/>
        </w:rPr>
        <w:t xml:space="preserve"> without </w:t>
      </w:r>
      <w:proofErr w:type="spellStart"/>
      <w:r>
        <w:rPr>
          <w:i/>
          <w:color w:val="000000" w:themeColor="text1"/>
          <w:lang w:val="en-US" w:eastAsia="ko-KR"/>
        </w:rPr>
        <w:t>drx-RetransmissionTimerDL</w:t>
      </w:r>
      <w:proofErr w:type="spellEnd"/>
      <w:r>
        <w:rPr>
          <w:i/>
          <w:color w:val="000000" w:themeColor="text1"/>
          <w:lang w:val="en-US" w:eastAsia="ko-KR"/>
        </w:rPr>
        <w:t>/UL</w:t>
      </w:r>
      <w:r>
        <w:rPr>
          <w:color w:val="000000" w:themeColor="text1"/>
          <w:lang w:val="en-US" w:eastAsia="ko-KR"/>
        </w:rPr>
        <w:t xml:space="preserve">, </w:t>
      </w:r>
      <w:proofErr w:type="spellStart"/>
      <w:r>
        <w:rPr>
          <w:i/>
          <w:color w:val="000000" w:themeColor="text1"/>
          <w:lang w:val="en-US" w:eastAsia="ko-KR"/>
        </w:rPr>
        <w:t>drx</w:t>
      </w:r>
      <w:proofErr w:type="spellEnd"/>
      <w:r>
        <w:rPr>
          <w:i/>
          <w:color w:val="000000" w:themeColor="text1"/>
          <w:lang w:val="en-US" w:eastAsia="ko-KR"/>
        </w:rPr>
        <w:t>-HARQ-RTT-</w:t>
      </w:r>
      <w:proofErr w:type="spellStart"/>
      <w:r>
        <w:rPr>
          <w:i/>
          <w:color w:val="000000" w:themeColor="text1"/>
          <w:lang w:val="en-US" w:eastAsia="ko-KR"/>
        </w:rPr>
        <w:t>TimerDL</w:t>
      </w:r>
      <w:proofErr w:type="spellEnd"/>
      <w:r>
        <w:rPr>
          <w:i/>
          <w:color w:val="000000" w:themeColor="text1"/>
          <w:lang w:val="en-US" w:eastAsia="ko-KR"/>
        </w:rPr>
        <w:t>/UL</w:t>
      </w:r>
      <w:r>
        <w:rPr>
          <w:color w:val="000000" w:themeColor="text1"/>
          <w:lang w:val="en-US" w:eastAsia="ko-KR"/>
        </w:rPr>
        <w:t xml:space="preserve">. Moreover, since only one timer is needed, we think it is more clear that the new timer is introduced separated from </w:t>
      </w:r>
      <w:proofErr w:type="spellStart"/>
      <w:r>
        <w:rPr>
          <w:i/>
          <w:color w:val="000000" w:themeColor="text1"/>
          <w:lang w:val="en-US" w:eastAsia="ko-KR"/>
        </w:rPr>
        <w:t>drx-InactivityTimer</w:t>
      </w:r>
      <w:proofErr w:type="spellEnd"/>
      <w:r>
        <w:rPr>
          <w:color w:val="000000" w:themeColor="text1"/>
          <w:lang w:val="en-US" w:eastAsia="ko-KR"/>
        </w:rPr>
        <w:t>.</w:t>
      </w:r>
    </w:p>
    <w:p w:rsidR="00625290" w:rsidRDefault="00DF4F81">
      <w:pPr>
        <w:rPr>
          <w:b/>
          <w:color w:val="000000" w:themeColor="text1"/>
          <w:lang w:eastAsia="ko-KR"/>
        </w:rPr>
      </w:pPr>
      <w:r>
        <w:rPr>
          <w:b/>
          <w:color w:val="000000" w:themeColor="text1"/>
          <w:lang w:eastAsia="ko-KR"/>
        </w:rPr>
        <w:t>Proposal 1. New timer, similar to</w:t>
      </w:r>
      <w:r>
        <w:rPr>
          <w:b/>
          <w:i/>
          <w:color w:val="000000" w:themeColor="text1"/>
          <w:lang w:val="en-US" w:eastAsia="ko-KR"/>
        </w:rPr>
        <w:t xml:space="preserve"> </w:t>
      </w:r>
      <w:proofErr w:type="spellStart"/>
      <w:r>
        <w:rPr>
          <w:b/>
          <w:i/>
          <w:color w:val="000000" w:themeColor="text1"/>
          <w:lang w:val="en-US" w:eastAsia="ko-KR"/>
        </w:rPr>
        <w:t>drx-InactivityTimer</w:t>
      </w:r>
      <w:proofErr w:type="spellEnd"/>
      <w:r>
        <w:rPr>
          <w:b/>
          <w:color w:val="000000" w:themeColor="text1"/>
          <w:lang w:val="en-US" w:eastAsia="ko-KR"/>
        </w:rPr>
        <w:t>,</w:t>
      </w:r>
      <w:r>
        <w:rPr>
          <w:b/>
          <w:color w:val="000000" w:themeColor="text1"/>
          <w:lang w:eastAsia="ko-KR"/>
        </w:rPr>
        <w:t xml:space="preserve"> is introduced for SDT.</w:t>
      </w:r>
    </w:p>
    <w:p w:rsidR="00625290" w:rsidRDefault="00625290">
      <w:pPr>
        <w:rPr>
          <w:color w:val="000000" w:themeColor="text1"/>
          <w:lang w:eastAsia="ko-KR"/>
        </w:rPr>
      </w:pPr>
    </w:p>
    <w:p w:rsidR="00625290" w:rsidRDefault="00DF4F81">
      <w:pPr>
        <w:rPr>
          <w:color w:val="000000" w:themeColor="text1"/>
          <w:lang w:val="en-US" w:eastAsia="ko-KR"/>
        </w:rPr>
      </w:pPr>
      <w:r>
        <w:rPr>
          <w:rFonts w:hint="eastAsia"/>
          <w:color w:val="000000" w:themeColor="text1"/>
          <w:lang w:val="en-US" w:eastAsia="ko-KR"/>
        </w:rPr>
        <w:t>M</w:t>
      </w:r>
      <w:r>
        <w:rPr>
          <w:color w:val="000000" w:themeColor="text1"/>
          <w:lang w:val="en-US" w:eastAsia="ko-KR"/>
        </w:rPr>
        <w:t xml:space="preserve">eanwhile, there was the other FFS on the dedicated UL BWP for CG-SDT. Majority companies supported to introduce the dedicated UL BWP because the dedicated UL BWP can increase the capacity of SDT and avoid the congestion on initial UL BWP and provide flexibility of allocation of CG resource. However, some companies had a concern on TDD case and it left as FFS. In TDD, DL BWP is paired with UL BWP and BWP switching is common for both UL and DL. Thus, if the UE switches UL BWP to the dedicated UL BWP for CG-SDT, DL BWP should be switched to the dedicated DL BWP with same </w:t>
      </w:r>
      <w:proofErr w:type="spellStart"/>
      <w:r>
        <w:rPr>
          <w:color w:val="000000" w:themeColor="text1"/>
          <w:lang w:val="en-US" w:eastAsia="ko-KR"/>
        </w:rPr>
        <w:t>bwp</w:t>
      </w:r>
      <w:proofErr w:type="spellEnd"/>
      <w:r>
        <w:rPr>
          <w:color w:val="000000" w:themeColor="text1"/>
          <w:lang w:val="en-US" w:eastAsia="ko-KR"/>
        </w:rPr>
        <w:t>-ID as UL BWP. Since the UE needs to receive paging and SI on initial DL BWP, the UE needs to switch back to initial DL BWP in order to receive paging and SI after performing CG-SDT. Thus, there was a concern that this leads to missing paging and SI during SDT procedure.</w:t>
      </w:r>
    </w:p>
    <w:p w:rsidR="00625290" w:rsidRDefault="00DF4F81">
      <w:pPr>
        <w:rPr>
          <w:color w:val="000000" w:themeColor="text1"/>
          <w:lang w:val="en-US" w:eastAsia="ko-KR"/>
        </w:rPr>
      </w:pPr>
      <w:r>
        <w:rPr>
          <w:color w:val="000000" w:themeColor="text1"/>
          <w:lang w:val="en-US" w:eastAsia="ko-KR"/>
        </w:rPr>
        <w:t xml:space="preserve">However, this concern can be resolved by the network configuration. If the DL BWP paired with the dedicated UL BWP, i.e., dedicated DL BWP, is configured including initial DL BWP as depicted in Figure 1 and is configured with same numerology as the dedicated BWP, the UE can monitor initial DL BWP and receive paging and SI without BWP switching to initial BWP. Thus, the UE can perform SDT on the dedicated UL BWP without missing paging and SI. </w:t>
      </w:r>
    </w:p>
    <w:p w:rsidR="00625290" w:rsidRDefault="00DF4F81">
      <w:pPr>
        <w:jc w:val="center"/>
        <w:rPr>
          <w:color w:val="000000" w:themeColor="text1"/>
          <w:lang w:val="en-US" w:eastAsia="ko-KR"/>
        </w:rPr>
      </w:pPr>
      <w:r>
        <w:object w:dxaOrig="3180" w:dyaOrig="2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90pt" o:ole="">
            <v:imagedata r:id="rId9" o:title=""/>
          </v:shape>
          <o:OLEObject Type="Embed" ProgID="Visio.Drawing.15" ShapeID="_x0000_i1025" DrawAspect="Content" ObjectID="_1682226542" r:id="rId10"/>
        </w:object>
      </w:r>
    </w:p>
    <w:p w:rsidR="00625290" w:rsidRDefault="00DF4F81">
      <w:pPr>
        <w:spacing w:before="120" w:after="120"/>
        <w:jc w:val="center"/>
        <w:rPr>
          <w:b/>
          <w:bCs/>
        </w:rPr>
      </w:pPr>
      <w:r>
        <w:rPr>
          <w:b/>
          <w:bCs/>
        </w:rPr>
        <w:t>Figure 1. Dedicated BWP including Initial BWP for TDD</w:t>
      </w:r>
    </w:p>
    <w:p w:rsidR="00625290" w:rsidRDefault="00625290">
      <w:pPr>
        <w:rPr>
          <w:color w:val="000000" w:themeColor="text1"/>
          <w:lang w:eastAsia="ko-KR"/>
        </w:rPr>
      </w:pPr>
    </w:p>
    <w:p w:rsidR="00625290" w:rsidRDefault="00DF4F81">
      <w:pPr>
        <w:rPr>
          <w:color w:val="000000" w:themeColor="text1"/>
          <w:lang w:val="en-US" w:eastAsia="ko-KR"/>
        </w:rPr>
      </w:pPr>
      <w:r>
        <w:rPr>
          <w:color w:val="000000" w:themeColor="text1"/>
          <w:lang w:val="en-US" w:eastAsia="ko-KR"/>
        </w:rPr>
        <w:t xml:space="preserve">In addition, even if the dedicated DL BWP does not include initial DL BWP, the concern can be overcome by the network implementation. When the UE performs SDT, the network can know the location of the UE, so the network can send </w:t>
      </w:r>
      <w:proofErr w:type="spellStart"/>
      <w:r>
        <w:rPr>
          <w:color w:val="000000" w:themeColor="text1"/>
          <w:lang w:val="en-US" w:eastAsia="ko-KR"/>
        </w:rPr>
        <w:t>RRCResume</w:t>
      </w:r>
      <w:proofErr w:type="spellEnd"/>
      <w:r>
        <w:rPr>
          <w:color w:val="000000" w:themeColor="text1"/>
          <w:lang w:val="en-US" w:eastAsia="ko-KR"/>
        </w:rPr>
        <w:t xml:space="preserve"> message to the UE. Thus, if the network needs to send paging for a UE or system information is changed when the UE performs SDT, the network can indicate to transition to RRC_CONNECTED. Once the UE moves to RRC_CONNECTED, the network can transmit a data and signaling. According to 38.331 [2], system information can be provided through </w:t>
      </w:r>
      <w:proofErr w:type="spellStart"/>
      <w:r>
        <w:rPr>
          <w:color w:val="000000" w:themeColor="text1"/>
          <w:lang w:val="en-US" w:eastAsia="ko-KR"/>
        </w:rPr>
        <w:t>RRCReconfiguration</w:t>
      </w:r>
      <w:proofErr w:type="spellEnd"/>
      <w:r>
        <w:rPr>
          <w:color w:val="000000" w:themeColor="text1"/>
          <w:lang w:val="en-US" w:eastAsia="ko-KR"/>
        </w:rPr>
        <w:t xml:space="preserve"> message, and system information modification and ETWS/CMAS notification can be indicated by short message. Thus, </w:t>
      </w:r>
      <w:r>
        <w:rPr>
          <w:rFonts w:hint="eastAsia"/>
          <w:color w:val="000000" w:themeColor="text1"/>
          <w:lang w:val="en-US" w:eastAsia="ko-KR"/>
        </w:rPr>
        <w:t>t</w:t>
      </w:r>
      <w:r>
        <w:rPr>
          <w:color w:val="000000" w:themeColor="text1"/>
          <w:lang w:val="en-US" w:eastAsia="ko-KR"/>
        </w:rPr>
        <w:t>here is no problem even in TDD if the network indicate to transition to RRC_CONNECTE instead of sending paging or SI.</w:t>
      </w:r>
    </w:p>
    <w:p w:rsidR="00625290" w:rsidRDefault="00DF4F81">
      <w:pPr>
        <w:rPr>
          <w:color w:val="000000" w:themeColor="text1"/>
          <w:lang w:val="en-US" w:eastAsia="ko-KR"/>
        </w:rPr>
      </w:pPr>
      <w:r>
        <w:rPr>
          <w:color w:val="000000" w:themeColor="text1"/>
          <w:lang w:val="en-US" w:eastAsia="ko-KR"/>
        </w:rPr>
        <w:t>Considering that there are many benefits and no big problem, we propose to support the dedicated UL BWP for CG-SDT.</w:t>
      </w:r>
    </w:p>
    <w:p w:rsidR="00625290" w:rsidRDefault="00DF4F81">
      <w:pPr>
        <w:rPr>
          <w:b/>
          <w:color w:val="000000" w:themeColor="text1"/>
          <w:lang w:val="en-US" w:eastAsia="ko-KR"/>
        </w:rPr>
      </w:pPr>
      <w:r>
        <w:rPr>
          <w:b/>
          <w:color w:val="000000" w:themeColor="text1"/>
          <w:lang w:val="en-US" w:eastAsia="ko-KR"/>
        </w:rPr>
        <w:t>Proposal 2. RAN2 support the dedicated UL BWP for CG-SDT.</w:t>
      </w:r>
    </w:p>
    <w:p w:rsidR="00625290" w:rsidRDefault="00625290">
      <w:pPr>
        <w:rPr>
          <w:color w:val="000000" w:themeColor="text1"/>
          <w:lang w:val="en-US" w:eastAsia="ko-KR"/>
        </w:rPr>
      </w:pPr>
    </w:p>
    <w:p w:rsidR="00625290" w:rsidRDefault="00DF4F81">
      <w:pPr>
        <w:pStyle w:val="1"/>
        <w:rPr>
          <w:color w:val="000000" w:themeColor="text1"/>
          <w:lang w:val="en-US"/>
        </w:rPr>
      </w:pPr>
      <w:r>
        <w:rPr>
          <w:color w:val="000000" w:themeColor="text1"/>
          <w:lang w:val="en-US"/>
        </w:rPr>
        <w:lastRenderedPageBreak/>
        <w:t>3.</w:t>
      </w:r>
      <w:r>
        <w:rPr>
          <w:color w:val="000000" w:themeColor="text1"/>
          <w:lang w:val="en-US"/>
        </w:rPr>
        <w:tab/>
        <w:t>Conclusion</w:t>
      </w:r>
    </w:p>
    <w:p w:rsidR="00625290" w:rsidRDefault="00DF4F81">
      <w:pPr>
        <w:rPr>
          <w:color w:val="000000" w:themeColor="text1"/>
          <w:lang w:val="en-US" w:eastAsia="ko-KR"/>
        </w:rPr>
      </w:pPr>
      <w:r>
        <w:rPr>
          <w:color w:val="000000" w:themeColor="text1"/>
          <w:lang w:val="en-US" w:eastAsia="ko-KR"/>
        </w:rPr>
        <w:t>In this document, we discuss FFS on CG-SDT, and make following proposals.</w:t>
      </w:r>
    </w:p>
    <w:p w:rsidR="00625290" w:rsidRDefault="00DF4F81">
      <w:pPr>
        <w:rPr>
          <w:b/>
          <w:color w:val="000000" w:themeColor="text1"/>
          <w:lang w:eastAsia="ko-KR"/>
        </w:rPr>
      </w:pPr>
      <w:r>
        <w:rPr>
          <w:b/>
          <w:color w:val="000000" w:themeColor="text1"/>
          <w:lang w:eastAsia="ko-KR"/>
        </w:rPr>
        <w:t>Proposal 1. New timer, similar to</w:t>
      </w:r>
      <w:r>
        <w:rPr>
          <w:b/>
          <w:i/>
          <w:color w:val="000000" w:themeColor="text1"/>
          <w:lang w:val="en-US" w:eastAsia="ko-KR"/>
        </w:rPr>
        <w:t xml:space="preserve"> </w:t>
      </w:r>
      <w:proofErr w:type="spellStart"/>
      <w:r>
        <w:rPr>
          <w:b/>
          <w:i/>
          <w:color w:val="000000" w:themeColor="text1"/>
          <w:lang w:val="en-US" w:eastAsia="ko-KR"/>
        </w:rPr>
        <w:t>drx-InactivityTimer</w:t>
      </w:r>
      <w:proofErr w:type="spellEnd"/>
      <w:r>
        <w:rPr>
          <w:b/>
          <w:color w:val="000000" w:themeColor="text1"/>
          <w:lang w:val="en-US" w:eastAsia="ko-KR"/>
        </w:rPr>
        <w:t>,</w:t>
      </w:r>
      <w:r>
        <w:rPr>
          <w:b/>
          <w:color w:val="000000" w:themeColor="text1"/>
          <w:lang w:eastAsia="ko-KR"/>
        </w:rPr>
        <w:t xml:space="preserve"> is introduced for SDT.</w:t>
      </w:r>
    </w:p>
    <w:p w:rsidR="00625290" w:rsidRDefault="00DF4F81">
      <w:pPr>
        <w:rPr>
          <w:b/>
          <w:color w:val="000000" w:themeColor="text1"/>
          <w:lang w:val="en-US" w:eastAsia="ko-KR"/>
        </w:rPr>
      </w:pPr>
      <w:r>
        <w:rPr>
          <w:b/>
          <w:color w:val="000000" w:themeColor="text1"/>
          <w:lang w:val="en-US" w:eastAsia="ko-KR"/>
        </w:rPr>
        <w:t>Proposal 2. RAN2 support the dedicated UL BWP for CG-SDT.</w:t>
      </w:r>
    </w:p>
    <w:p w:rsidR="00625290" w:rsidRDefault="00625290">
      <w:pPr>
        <w:rPr>
          <w:color w:val="000000" w:themeColor="text1"/>
          <w:lang w:val="en-US" w:eastAsia="ko-KR"/>
        </w:rPr>
      </w:pPr>
    </w:p>
    <w:p w:rsidR="00625290" w:rsidRDefault="00DF4F81">
      <w:pPr>
        <w:pStyle w:val="1"/>
        <w:rPr>
          <w:rFonts w:cs="Arial"/>
          <w:color w:val="000000" w:themeColor="text1"/>
        </w:rPr>
      </w:pPr>
      <w:r>
        <w:rPr>
          <w:color w:val="000000" w:themeColor="text1"/>
          <w:lang w:val="en-US"/>
        </w:rPr>
        <w:t>4.</w:t>
      </w:r>
      <w:r>
        <w:rPr>
          <w:color w:val="000000" w:themeColor="text1"/>
          <w:lang w:val="en-US"/>
        </w:rPr>
        <w:tab/>
        <w:t>Reference</w:t>
      </w:r>
    </w:p>
    <w:p w:rsidR="00625290" w:rsidRDefault="00DF4F81">
      <w:pPr>
        <w:numPr>
          <w:ilvl w:val="0"/>
          <w:numId w:val="9"/>
        </w:numPr>
        <w:spacing w:after="0" w:line="240" w:lineRule="auto"/>
        <w:rPr>
          <w:color w:val="000000" w:themeColor="text1"/>
          <w:lang w:val="en-US" w:eastAsia="ko-KR"/>
        </w:rPr>
      </w:pPr>
      <w:r>
        <w:rPr>
          <w:color w:val="000000" w:themeColor="text1"/>
          <w:lang w:eastAsia="ko-KR"/>
        </w:rPr>
        <w:t>R2-2103533</w:t>
      </w:r>
      <w:r>
        <w:rPr>
          <w:color w:val="000000" w:themeColor="text1"/>
          <w:lang w:eastAsia="ko-KR"/>
        </w:rPr>
        <w:tab/>
        <w:t>Report from [POST113-e][504][SDT] CG Open Issues</w:t>
      </w:r>
      <w:r>
        <w:rPr>
          <w:color w:val="000000" w:themeColor="text1"/>
          <w:lang w:eastAsia="ko-KR"/>
        </w:rPr>
        <w:tab/>
      </w:r>
      <w:r>
        <w:rPr>
          <w:color w:val="000000" w:themeColor="text1"/>
          <w:lang w:eastAsia="ko-KR"/>
        </w:rPr>
        <w:tab/>
        <w:t xml:space="preserve">Huawei, </w:t>
      </w:r>
      <w:proofErr w:type="spellStart"/>
      <w:r>
        <w:rPr>
          <w:color w:val="000000" w:themeColor="text1"/>
          <w:lang w:eastAsia="ko-KR"/>
        </w:rPr>
        <w:t>HiSilicon</w:t>
      </w:r>
      <w:proofErr w:type="spellEnd"/>
    </w:p>
    <w:p w:rsidR="00625290" w:rsidRDefault="00DF4F81">
      <w:pPr>
        <w:numPr>
          <w:ilvl w:val="0"/>
          <w:numId w:val="9"/>
        </w:numPr>
        <w:spacing w:after="0" w:line="240" w:lineRule="auto"/>
        <w:rPr>
          <w:color w:val="000000" w:themeColor="text1"/>
          <w:lang w:val="en-US" w:eastAsia="ko-KR"/>
        </w:rPr>
      </w:pPr>
      <w:r>
        <w:rPr>
          <w:color w:val="000000" w:themeColor="text1"/>
          <w:lang w:val="en-US" w:eastAsia="ko-KR"/>
        </w:rPr>
        <w:t>3GPP TS 38.331</w:t>
      </w:r>
      <w:r>
        <w:rPr>
          <w:color w:val="000000" w:themeColor="text1"/>
          <w:lang w:val="en-US" w:eastAsia="ko-KR"/>
        </w:rPr>
        <w:tab/>
        <w:t>Radio Resource Control (RRC) protocol specification</w:t>
      </w:r>
      <w:r>
        <w:rPr>
          <w:color w:val="000000" w:themeColor="text1"/>
          <w:lang w:val="en-US" w:eastAsia="ko-KR"/>
        </w:rPr>
        <w:tab/>
        <w:t>V16.4.1</w:t>
      </w:r>
    </w:p>
    <w:sectPr w:rsidR="00625290">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75F" w:rsidRDefault="0010075F">
      <w:pPr>
        <w:spacing w:after="0" w:line="240" w:lineRule="auto"/>
      </w:pPr>
      <w:r>
        <w:separator/>
      </w:r>
    </w:p>
  </w:endnote>
  <w:endnote w:type="continuationSeparator" w:id="0">
    <w:p w:rsidR="0010075F" w:rsidRDefault="00100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90" w:rsidRDefault="00DF4F8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625290" w:rsidRDefault="0062529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90" w:rsidRDefault="00DF4F8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15560">
      <w:rPr>
        <w:rStyle w:val="a9"/>
        <w:noProof/>
      </w:rPr>
      <w:t>3</w:t>
    </w:r>
    <w:r>
      <w:rPr>
        <w:rStyle w:val="a9"/>
      </w:rPr>
      <w:fldChar w:fldCharType="end"/>
    </w:r>
  </w:p>
  <w:p w:rsidR="00625290" w:rsidRDefault="0062529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75F" w:rsidRDefault="0010075F">
      <w:pPr>
        <w:spacing w:after="0" w:line="240" w:lineRule="auto"/>
      </w:pPr>
      <w:r>
        <w:separator/>
      </w:r>
    </w:p>
  </w:footnote>
  <w:footnote w:type="continuationSeparator" w:id="0">
    <w:p w:rsidR="0010075F" w:rsidRDefault="001007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14"/>
  </w:num>
  <w:num w:numId="3">
    <w:abstractNumId w:val="6"/>
  </w:num>
  <w:num w:numId="4">
    <w:abstractNumId w:val="8"/>
  </w:num>
  <w:num w:numId="5">
    <w:abstractNumId w:val="12"/>
  </w:num>
  <w:num w:numId="6">
    <w:abstractNumId w:val="9"/>
  </w:num>
  <w:num w:numId="7">
    <w:abstractNumId w:val="3"/>
  </w:num>
  <w:num w:numId="8">
    <w:abstractNumId w:val="15"/>
  </w:num>
  <w:num w:numId="9">
    <w:abstractNumId w:val="16"/>
  </w:num>
  <w:num w:numId="10">
    <w:abstractNumId w:val="2"/>
  </w:num>
  <w:num w:numId="11">
    <w:abstractNumId w:val="11"/>
  </w:num>
  <w:num w:numId="12">
    <w:abstractNumId w:val="0"/>
  </w:num>
  <w:num w:numId="13">
    <w:abstractNumId w:val="7"/>
  </w:num>
  <w:num w:numId="14">
    <w:abstractNumId w:val="10"/>
  </w:num>
  <w:num w:numId="15">
    <w:abstractNumId w:val="13"/>
  </w:num>
  <w:num w:numId="16">
    <w:abstractNumId w:val="1"/>
  </w:num>
  <w:num w:numId="17">
    <w:abstractNumId w:val="4"/>
  </w:num>
  <w:num w:numId="18">
    <w:abstractNumId w:val="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290"/>
    <w:rsid w:val="0010075F"/>
    <w:rsid w:val="00625290"/>
    <w:rsid w:val="006E288A"/>
    <w:rsid w:val="00DF4F81"/>
    <w:rsid w:val="00EF0B80"/>
    <w:rsid w:val="00F155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CB33B0-ECC2-4530-B431-FD5820290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958</Words>
  <Characters>5466</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LG(Hanul Lee)</cp:lastModifiedBy>
  <cp:revision>4</cp:revision>
  <dcterms:created xsi:type="dcterms:W3CDTF">2021-05-10T05:55:00Z</dcterms:created>
  <dcterms:modified xsi:type="dcterms:W3CDTF">2021-05-10T23:23:00Z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